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8CB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为切实改善公司的生产运营情况，提升公司经济效益，减少污染物排放、增加废旧资源的再生利用，同时结合公司的发展需要，我公司开始全面启动清洁生产审核工作。</w:t>
      </w:r>
    </w:p>
    <w:p w14:paraId="7363DA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根据《中华人民共和国清洁生产促进法》、《清洁生产审核办法》、《山东省生态环境厅关于下达2025年度山东省实施强制性清洁生产审核企业名单的通知》（鲁环字[2025]26号）中的要求，临沂太合食品有限公司现已开展清洁生产审核工作。为自觉履行保护环境的义务，主动接受社会监督，按照国家相关法律以及标准等要求，结合我公司的实际生产情况，对我公司以下内容进行公示：</w:t>
      </w:r>
    </w:p>
    <w:p w14:paraId="42C2D4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system" w:hAnsi="system" w:eastAsia="system" w:cs="system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（一）企业基本情况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5815"/>
        <w:gridCol w:w="1960"/>
        <w:gridCol w:w="2253"/>
      </w:tblGrid>
      <w:tr w14:paraId="5575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CD714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企业名称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1AA8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临沂太合食品有限公司</w:t>
            </w:r>
          </w:p>
        </w:tc>
      </w:tr>
      <w:tr w14:paraId="0910B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39C1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组织机构代码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62A30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91371300MA3RF77Q5D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932FA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法人代表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57797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张抗震</w:t>
            </w:r>
          </w:p>
        </w:tc>
      </w:tr>
      <w:tr w14:paraId="5337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EA12D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生产地址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7F8C9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山东省临沂市高新技术产业开发区罗西街道金山路北段路西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8410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生产周期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D1D17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全年生产</w:t>
            </w:r>
          </w:p>
        </w:tc>
      </w:tr>
      <w:tr w14:paraId="28DBE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5D4D8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所属行业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465A4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禽类屠宰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CB916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联系人及联系电话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187D1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夏光明15065985923</w:t>
            </w:r>
          </w:p>
        </w:tc>
      </w:tr>
      <w:tr w14:paraId="44245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3BDEB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生产经营以及管理服务内容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43F4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家禽屠宰；动物无害化处理:家禽饲养:活禽销售。(依法须经批准的项目，经相关部门批准后方可开展经营活动，具体经营项目以相关部门批准文件或许可证件为准)一般项目:鲜肉批发；鲜肉零售；畜禽收购；食用农产品初加工；货物进出口。</w:t>
            </w:r>
          </w:p>
        </w:tc>
      </w:tr>
    </w:tbl>
    <w:p w14:paraId="58F544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system" w:hAnsi="system" w:eastAsia="system" w:cs="system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（二）有毒有害原料使用情况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50"/>
        <w:gridCol w:w="910"/>
        <w:gridCol w:w="1312"/>
        <w:gridCol w:w="2240"/>
        <w:gridCol w:w="530"/>
      </w:tblGrid>
      <w:tr w14:paraId="3656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80DFF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使用有毒有害原料情况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DDC68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27B4A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使用量（t/a）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6691E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用途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5211A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备注</w:t>
            </w:r>
          </w:p>
        </w:tc>
      </w:tr>
      <w:tr w14:paraId="3A59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478513B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DBA4D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次氯酸钠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9425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115.3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8AE58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用于生产消毒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9FF1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--</w:t>
            </w:r>
          </w:p>
        </w:tc>
      </w:tr>
      <w:tr w14:paraId="47A69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E7E8482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308F0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冷冻机油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A23CE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1F202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用于冷库存贮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03E58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--</w:t>
            </w:r>
          </w:p>
        </w:tc>
      </w:tr>
      <w:tr w14:paraId="5628B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6CEBC4C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59DD8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三氯化铁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7F34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E1792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用于废水处理设施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A664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--</w:t>
            </w:r>
          </w:p>
        </w:tc>
      </w:tr>
      <w:tr w14:paraId="71B68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5397A21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5F06A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液氨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D1996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CF17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用于冷库存贮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58A55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--</w:t>
            </w:r>
          </w:p>
        </w:tc>
      </w:tr>
      <w:tr w14:paraId="0202B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DBFA739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4982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液碱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2CB62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0B9F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用于废气、废水处理设施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2BB7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--</w:t>
            </w:r>
          </w:p>
        </w:tc>
      </w:tr>
    </w:tbl>
    <w:p w14:paraId="00605B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system" w:hAnsi="system" w:eastAsia="system" w:cs="system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（三）有毒有害物质排放情况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50"/>
        <w:gridCol w:w="1480"/>
        <w:gridCol w:w="1312"/>
        <w:gridCol w:w="530"/>
      </w:tblGrid>
      <w:tr w14:paraId="3472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C7DD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排放有毒有害物质情况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B6D7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33C1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排放量（t/a）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8B099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备注</w:t>
            </w:r>
          </w:p>
        </w:tc>
      </w:tr>
      <w:tr w14:paraId="1CD03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79C241A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9F56A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666D4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0.8223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D02C1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</w:tc>
      </w:tr>
      <w:tr w14:paraId="1E6E4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138ECB2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8F5DF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氮氧化物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3EED2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0.5271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5DA6FF3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2D6BC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82596DA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DB642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二氧化硫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130DF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0.0168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99631E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459DF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D943213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637F4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硫化氢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8ED81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0.00497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155284C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2E2A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8441794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06E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挥发性有机物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C0D5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0.039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A5F221A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5EB3D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5A6215F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9828B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颗粒物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525BA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0.0389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8496FE2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189F1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66E4744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F44AA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悬浮物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0B7D1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19.3826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00FC5DA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1307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095B6B1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E0A1D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五日生化需氧量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CB16A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8.6629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B851E4C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54892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D6F11EE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46E7E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化学需氧量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45AA7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21.929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D189B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</w:tc>
      </w:tr>
      <w:tr w14:paraId="0BA7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0AA8082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0606B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总氮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968E3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18.152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8C4A7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</w:tc>
      </w:tr>
      <w:tr w14:paraId="7D676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EF33E07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3177D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氨氮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DB99D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0.6606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3F12F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</w:tc>
      </w:tr>
      <w:tr w14:paraId="0F65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321A04B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8230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总磷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49BA3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0.8554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F27BE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</w:tc>
      </w:tr>
      <w:tr w14:paraId="2D25C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9991A35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630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动植物油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590CE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1.2335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DF5C8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 </w:t>
            </w:r>
          </w:p>
        </w:tc>
      </w:tr>
    </w:tbl>
    <w:p w14:paraId="334237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system" w:hAnsi="system" w:eastAsia="system" w:cs="system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（四）危险废物的产生和处置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0"/>
        <w:gridCol w:w="3086"/>
        <w:gridCol w:w="1312"/>
        <w:gridCol w:w="910"/>
      </w:tblGrid>
      <w:tr w14:paraId="5B3F1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831AD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危险废物产生以及处置情况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D113D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F5887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产生量（t/a）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A9F97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处置方式</w:t>
            </w:r>
          </w:p>
        </w:tc>
      </w:tr>
      <w:tr w14:paraId="2C49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D1F95EA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AD518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900-249-08(废矿物油桶)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87E6F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0.020000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91484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委托处置</w:t>
            </w:r>
          </w:p>
        </w:tc>
      </w:tr>
      <w:tr w14:paraId="3A649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B0E2A5D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BF1A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900-249-08(废矿物油)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0CD8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0.156250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5F67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委托处置</w:t>
            </w:r>
          </w:p>
        </w:tc>
      </w:tr>
      <w:tr w14:paraId="19E03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225EC5C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A34B0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900-039-49(废活性炭)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04CF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0.253325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14EFE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委托处置</w:t>
            </w:r>
          </w:p>
        </w:tc>
      </w:tr>
      <w:tr w14:paraId="4A237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6EB0FF5">
            <w:pP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D10EA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900-047-49(化验废液（在线检测）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13222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0.828600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CCCCCC" w:sz="6" w:space="0"/>
              <w:right w:val="single" w:color="CCCCCC" w:sz="6" w:space="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05B1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</w:pPr>
            <w:r>
              <w:rPr>
                <w:rFonts w:hint="default" w:ascii="system" w:hAnsi="system" w:eastAsia="system" w:cs="system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bdr w:val="none" w:color="auto" w:sz="0" w:space="0"/>
              </w:rPr>
              <w:t>委托处置</w:t>
            </w:r>
          </w:p>
        </w:tc>
      </w:tr>
    </w:tbl>
    <w:p w14:paraId="301D46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system" w:hAnsi="system" w:eastAsia="system" w:cs="system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（五）环境风险防控措施</w:t>
      </w:r>
    </w:p>
    <w:p w14:paraId="63DA74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临沂太合食品有限公司高度重视环境风险的防范，从原材料源头把好品质关。着重生产环节“三废”的治理，规范危险废物的储存等，并建立健全了各项环保制度，加强职工的环保管理培训，配备了一定的应急设施和设备，并成立了相应的应急指挥领导机构，制定了应急处置措施，编制了环境突发事件应急预案，备案编号为：371391-2026-016-L，应对意外突发事件。</w:t>
      </w:r>
    </w:p>
    <w:p w14:paraId="7AEC33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 w14:paraId="40BCF4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 w14:paraId="6545D0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 w14:paraId="5B8FBC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system" w:hAnsi="system" w:eastAsia="system" w:cs="system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临沂太合食品有限公司</w:t>
      </w:r>
    </w:p>
    <w:p w14:paraId="6AF9DF33">
      <w:bookmarkStart w:id="0" w:name="_GoBack"/>
      <w:bookmarkEnd w:id="0"/>
    </w:p>
    <w:sectPr>
      <w:type w:val="continuous"/>
      <w:pgSz w:w="14740" w:h="20863"/>
      <w:pgMar w:top="1304" w:right="1803" w:bottom="1440" w:left="1803" w:header="850" w:footer="107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ystem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767D1"/>
    <w:rsid w:val="07A90D59"/>
    <w:rsid w:val="23A7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910</Words>
  <Characters>1120</Characters>
  <Lines>0</Lines>
  <Paragraphs>0</Paragraphs>
  <TotalTime>2</TotalTime>
  <ScaleCrop>false</ScaleCrop>
  <LinksUpToDate>false</LinksUpToDate>
  <CharactersWithSpaces>1130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2026-08-28T09:01:00Z</dcterms:created>
  <dc:creator>星回</dc:creator>
  <cp:lastModifiedBy>星回</cp:lastModifiedBy>
  <dcterms:modified xsi:type="dcterms:W3CDTF">2026-08-28T09:02:09Z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85AEF67843C549DEA8191680104C1D22_11</vt:lpwstr>
  </property>
  <property fmtid="{D5CDD505-2E9C-101B-9397-08002B2CF9AE}" pid="4" name="KSOTemplateDocerSaveRecord">
    <vt:lpwstr>eyJoZGlkIjoiNmRhZmZjZGU0MDA2YmU5MWRmYzQyNGU2NWZhNzk0NzMiLCJ1c2VySWQiOiI4NDExNjMyODQifQ==</vt:lpwstr>
  </property>
</Properties>
</file>